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42BA2" w14:textId="2F516094" w:rsidR="007B2874" w:rsidRPr="00325F05" w:rsidRDefault="007B2874" w:rsidP="00982F62">
      <w:pPr>
        <w:spacing w:after="0" w:line="240" w:lineRule="auto"/>
        <w:ind w:left="-851"/>
        <w:jc w:val="center"/>
        <w:rPr>
          <w:rFonts w:ascii="Arial" w:hAnsi="Arial" w:cs="Arial"/>
          <w:b/>
          <w:bCs/>
          <w:sz w:val="24"/>
          <w:szCs w:val="24"/>
        </w:rPr>
      </w:pPr>
      <w:r w:rsidRPr="00325F05">
        <w:rPr>
          <w:rFonts w:ascii="Arial" w:hAnsi="Arial" w:cs="Arial"/>
          <w:b/>
          <w:bCs/>
          <w:sz w:val="24"/>
          <w:szCs w:val="24"/>
        </w:rPr>
        <w:t>Памятка о правилах проведения ГИА в 202</w:t>
      </w:r>
      <w:r w:rsidR="00E70397">
        <w:rPr>
          <w:rFonts w:ascii="Arial" w:hAnsi="Arial" w:cs="Arial"/>
          <w:b/>
          <w:bCs/>
          <w:sz w:val="24"/>
          <w:szCs w:val="24"/>
        </w:rPr>
        <w:t>5</w:t>
      </w:r>
      <w:r w:rsidRPr="00325F05">
        <w:rPr>
          <w:rFonts w:ascii="Arial" w:hAnsi="Arial" w:cs="Arial"/>
          <w:b/>
          <w:bCs/>
          <w:sz w:val="24"/>
          <w:szCs w:val="24"/>
        </w:rPr>
        <w:t xml:space="preserve"> году</w:t>
      </w:r>
    </w:p>
    <w:p w14:paraId="470F52C1" w14:textId="77777777" w:rsidR="007B2874" w:rsidRPr="00473829" w:rsidRDefault="007B2874" w:rsidP="00982F62">
      <w:pPr>
        <w:spacing w:after="0" w:line="240" w:lineRule="auto"/>
        <w:ind w:left="-851"/>
        <w:jc w:val="both"/>
        <w:rPr>
          <w:rFonts w:ascii="Arial" w:hAnsi="Arial" w:cs="Arial"/>
          <w:b/>
          <w:bCs/>
          <w:sz w:val="20"/>
          <w:szCs w:val="20"/>
        </w:rPr>
      </w:pPr>
      <w:r w:rsidRPr="00473829">
        <w:rPr>
          <w:rFonts w:ascii="Arial" w:hAnsi="Arial" w:cs="Arial"/>
          <w:b/>
          <w:bCs/>
          <w:sz w:val="20"/>
          <w:szCs w:val="20"/>
        </w:rPr>
        <w:t xml:space="preserve">Общая информация о порядке проведении ГИА: </w:t>
      </w:r>
    </w:p>
    <w:p w14:paraId="74C8B9D6" w14:textId="77777777" w:rsidR="007B2874"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14:paraId="12D1B46C" w14:textId="77777777" w:rsidR="007B2874"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2. ГИА по всем учебным предметам начинается в 10.00 по местному времени. </w:t>
      </w:r>
    </w:p>
    <w:p w14:paraId="23F017F4" w14:textId="77777777" w:rsidR="007B2874"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14:paraId="706352D9" w14:textId="77777777" w:rsidR="007B2874"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14:paraId="7AC40AA2" w14:textId="77777777" w:rsidR="007B2874"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14:paraId="14213F0B" w14:textId="77777777" w:rsidR="007B2874"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6AB2E4EE" w14:textId="6C05675C" w:rsidR="007B2874" w:rsidRPr="00473829" w:rsidRDefault="007B2874" w:rsidP="00982F62">
      <w:pPr>
        <w:spacing w:after="0" w:line="240" w:lineRule="auto"/>
        <w:ind w:left="-851"/>
        <w:jc w:val="center"/>
        <w:rPr>
          <w:rFonts w:ascii="Arial" w:hAnsi="Arial" w:cs="Arial"/>
          <w:b/>
          <w:bCs/>
          <w:sz w:val="20"/>
          <w:szCs w:val="20"/>
        </w:rPr>
      </w:pPr>
      <w:r w:rsidRPr="00473829">
        <w:rPr>
          <w:rFonts w:ascii="Arial" w:hAnsi="Arial" w:cs="Arial"/>
          <w:b/>
          <w:bCs/>
          <w:sz w:val="20"/>
          <w:szCs w:val="20"/>
        </w:rPr>
        <w:t>Обязанности участника экзамена в рамках участия в ГИА:</w:t>
      </w:r>
    </w:p>
    <w:p w14:paraId="0FF3DE6F" w14:textId="77777777" w:rsidR="007B2874"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14:paraId="01E7E3A0" w14:textId="77777777" w:rsidR="007B2874"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7603EE2E" w14:textId="77777777" w:rsidR="007B2874"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 </w:t>
      </w:r>
    </w:p>
    <w:p w14:paraId="0524EABE" w14:textId="77777777" w:rsidR="007B2874"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14:paraId="78D5F996" w14:textId="77777777" w:rsidR="007B2874"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14:paraId="5C6C40DB" w14:textId="77777777" w:rsidR="007B2874"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72ED29CE" w14:textId="4E733048" w:rsidR="007B2874" w:rsidRPr="00473829" w:rsidRDefault="007B2874" w:rsidP="00982F62">
      <w:pPr>
        <w:spacing w:after="0" w:line="240" w:lineRule="auto"/>
        <w:ind w:left="-851"/>
        <w:jc w:val="center"/>
        <w:rPr>
          <w:rFonts w:ascii="Arial" w:hAnsi="Arial" w:cs="Arial"/>
          <w:b/>
          <w:bCs/>
          <w:sz w:val="20"/>
          <w:szCs w:val="20"/>
        </w:rPr>
      </w:pPr>
      <w:r w:rsidRPr="00473829">
        <w:rPr>
          <w:rFonts w:ascii="Arial" w:hAnsi="Arial" w:cs="Arial"/>
          <w:b/>
          <w:bCs/>
          <w:sz w:val="20"/>
          <w:szCs w:val="20"/>
        </w:rPr>
        <w:t>4 В день проведения экзамена в ППЭ участникам экзамена запрещается:</w:t>
      </w:r>
    </w:p>
    <w:p w14:paraId="661436A7" w14:textId="77777777" w:rsidR="007B2874" w:rsidRPr="00473829" w:rsidRDefault="007B2874" w:rsidP="00982F62">
      <w:pPr>
        <w:pStyle w:val="a3"/>
        <w:numPr>
          <w:ilvl w:val="0"/>
          <w:numId w:val="1"/>
        </w:numPr>
        <w:spacing w:after="0" w:line="240" w:lineRule="auto"/>
        <w:ind w:left="-851"/>
        <w:jc w:val="both"/>
        <w:rPr>
          <w:rFonts w:ascii="Arial" w:hAnsi="Arial" w:cs="Arial"/>
          <w:sz w:val="20"/>
          <w:szCs w:val="20"/>
        </w:rPr>
      </w:pPr>
      <w:r w:rsidRPr="00473829">
        <w:rPr>
          <w:rFonts w:ascii="Arial" w:hAnsi="Arial" w:cs="Arial"/>
          <w:sz w:val="20"/>
          <w:szCs w:val="20"/>
        </w:rPr>
        <w:t xml:space="preserve">выполнять экзаменационную работу несамостоятельно, в том числе с помощью посторонних лиц; </w:t>
      </w:r>
    </w:p>
    <w:p w14:paraId="768B089B" w14:textId="77777777" w:rsidR="007B2874" w:rsidRPr="00473829" w:rsidRDefault="007B2874" w:rsidP="00982F62">
      <w:pPr>
        <w:pStyle w:val="a3"/>
        <w:numPr>
          <w:ilvl w:val="0"/>
          <w:numId w:val="1"/>
        </w:numPr>
        <w:spacing w:after="0" w:line="240" w:lineRule="auto"/>
        <w:ind w:left="-851"/>
        <w:jc w:val="both"/>
        <w:rPr>
          <w:rFonts w:ascii="Arial" w:hAnsi="Arial" w:cs="Arial"/>
          <w:sz w:val="20"/>
          <w:szCs w:val="20"/>
        </w:rPr>
      </w:pPr>
      <w:r w:rsidRPr="00473829">
        <w:rPr>
          <w:rFonts w:ascii="Arial" w:hAnsi="Arial" w:cs="Arial"/>
          <w:sz w:val="20"/>
          <w:szCs w:val="20"/>
        </w:rPr>
        <w:t xml:space="preserve">общаться с другими участниками ГИА во время проведения экзамена в аудитории; </w:t>
      </w:r>
    </w:p>
    <w:p w14:paraId="072AB673" w14:textId="77777777" w:rsidR="007B2874" w:rsidRPr="00473829" w:rsidRDefault="007B2874" w:rsidP="00982F62">
      <w:pPr>
        <w:pStyle w:val="a3"/>
        <w:numPr>
          <w:ilvl w:val="0"/>
          <w:numId w:val="2"/>
        </w:numPr>
        <w:spacing w:after="0" w:line="240" w:lineRule="auto"/>
        <w:ind w:left="-851"/>
        <w:jc w:val="both"/>
        <w:rPr>
          <w:rFonts w:ascii="Arial" w:hAnsi="Arial" w:cs="Arial"/>
          <w:sz w:val="20"/>
          <w:szCs w:val="20"/>
        </w:rPr>
      </w:pPr>
      <w:r w:rsidRPr="00473829">
        <w:rPr>
          <w:rFonts w:ascii="Arial" w:hAnsi="Arial" w:cs="Arial"/>
          <w:sz w:val="20"/>
          <w:szCs w:val="20"/>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14:paraId="723D9758" w14:textId="77777777" w:rsidR="00F3457C" w:rsidRPr="00473829" w:rsidRDefault="007B2874" w:rsidP="00982F62">
      <w:pPr>
        <w:pStyle w:val="a3"/>
        <w:numPr>
          <w:ilvl w:val="0"/>
          <w:numId w:val="2"/>
        </w:numPr>
        <w:spacing w:after="0" w:line="240" w:lineRule="auto"/>
        <w:ind w:left="-851"/>
        <w:jc w:val="both"/>
        <w:rPr>
          <w:rFonts w:ascii="Arial" w:hAnsi="Arial" w:cs="Arial"/>
          <w:sz w:val="20"/>
          <w:szCs w:val="20"/>
        </w:rPr>
      </w:pPr>
      <w:r w:rsidRPr="00473829">
        <w:rPr>
          <w:rFonts w:ascii="Arial" w:hAnsi="Arial" w:cs="Arial"/>
          <w:sz w:val="20"/>
          <w:szCs w:val="20"/>
        </w:rPr>
        <w:t xml:space="preserve">выносить из аудиторий и ППЭ черновики, экзаменационные материалы на бумажном и (или) электронном носителях; </w:t>
      </w:r>
    </w:p>
    <w:p w14:paraId="4E5DF6A3" w14:textId="560AD272" w:rsidR="00F3457C" w:rsidRDefault="007B2874" w:rsidP="00982F62">
      <w:pPr>
        <w:pStyle w:val="a3"/>
        <w:numPr>
          <w:ilvl w:val="0"/>
          <w:numId w:val="2"/>
        </w:numPr>
        <w:spacing w:after="0" w:line="240" w:lineRule="auto"/>
        <w:ind w:left="-851"/>
        <w:jc w:val="both"/>
        <w:rPr>
          <w:rFonts w:ascii="Arial" w:hAnsi="Arial" w:cs="Arial"/>
          <w:sz w:val="20"/>
          <w:szCs w:val="20"/>
        </w:rPr>
      </w:pPr>
      <w:r w:rsidRPr="00473829">
        <w:rPr>
          <w:rFonts w:ascii="Arial" w:hAnsi="Arial" w:cs="Arial"/>
          <w:sz w:val="20"/>
          <w:szCs w:val="20"/>
        </w:rPr>
        <w:t xml:space="preserve">фотографировать экзаменационные материалы, черновики. </w:t>
      </w:r>
    </w:p>
    <w:p w14:paraId="78383880" w14:textId="73219222" w:rsidR="00982F62" w:rsidRPr="00982F62" w:rsidRDefault="00982F62" w:rsidP="00982F62">
      <w:pPr>
        <w:pStyle w:val="a3"/>
        <w:spacing w:after="0" w:line="240" w:lineRule="auto"/>
        <w:ind w:left="-851"/>
        <w:jc w:val="both"/>
        <w:rPr>
          <w:rFonts w:ascii="Arial" w:hAnsi="Arial" w:cs="Arial"/>
          <w:b/>
          <w:bCs/>
          <w:sz w:val="20"/>
          <w:szCs w:val="20"/>
        </w:rPr>
      </w:pPr>
      <w:r w:rsidRPr="00982F62">
        <w:rPr>
          <w:rFonts w:ascii="Arial" w:hAnsi="Arial" w:cs="Arial"/>
          <w:b/>
          <w:bCs/>
          <w:sz w:val="20"/>
          <w:szCs w:val="20"/>
        </w:rP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14:paraId="572101C3" w14:textId="075120A4" w:rsidR="007B2874" w:rsidRPr="00473829" w:rsidRDefault="007B2874" w:rsidP="00982F62">
      <w:pPr>
        <w:spacing w:after="0" w:line="240" w:lineRule="auto"/>
        <w:ind w:left="-851"/>
        <w:jc w:val="center"/>
        <w:rPr>
          <w:rFonts w:ascii="Arial" w:hAnsi="Arial" w:cs="Arial"/>
          <w:b/>
          <w:bCs/>
          <w:sz w:val="20"/>
          <w:szCs w:val="20"/>
        </w:rPr>
      </w:pPr>
      <w:r w:rsidRPr="00473829">
        <w:rPr>
          <w:rFonts w:ascii="Arial" w:hAnsi="Arial" w:cs="Arial"/>
          <w:b/>
          <w:bCs/>
          <w:sz w:val="20"/>
          <w:szCs w:val="20"/>
        </w:rPr>
        <w:t>5. Рекомендуется взять с собой на экзамен только необходимые вещи.</w:t>
      </w:r>
    </w:p>
    <w:p w14:paraId="7798E0C0" w14:textId="77777777" w:rsidR="00F3457C" w:rsidRPr="00473829" w:rsidRDefault="007B2874" w:rsidP="00982F62">
      <w:pPr>
        <w:spacing w:after="0" w:line="240" w:lineRule="auto"/>
        <w:ind w:left="-851"/>
        <w:jc w:val="both"/>
        <w:rPr>
          <w:rFonts w:ascii="Arial" w:hAnsi="Arial" w:cs="Arial"/>
          <w:sz w:val="20"/>
          <w:szCs w:val="20"/>
        </w:rPr>
      </w:pPr>
      <w:r w:rsidRPr="00473829">
        <w:rPr>
          <w:rFonts w:ascii="Arial" w:hAnsi="Arial" w:cs="Arial"/>
          <w:sz w:val="20"/>
          <w:szCs w:val="20"/>
        </w:rPr>
        <w:t xml:space="preserve">Во время экзамена на рабочем столе участника ГИА помимо экзаменационных материалов находятся: </w:t>
      </w:r>
    </w:p>
    <w:p w14:paraId="123A456C" w14:textId="77777777" w:rsidR="00F3457C"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1) </w:t>
      </w:r>
      <w:proofErr w:type="spellStart"/>
      <w:r w:rsidRPr="00473829">
        <w:rPr>
          <w:rFonts w:ascii="Arial" w:hAnsi="Arial" w:cs="Arial"/>
          <w:sz w:val="20"/>
          <w:szCs w:val="20"/>
        </w:rPr>
        <w:t>гелевая</w:t>
      </w:r>
      <w:proofErr w:type="spellEnd"/>
      <w:r w:rsidRPr="00473829">
        <w:rPr>
          <w:rFonts w:ascii="Arial" w:hAnsi="Arial" w:cs="Arial"/>
          <w:sz w:val="20"/>
          <w:szCs w:val="20"/>
        </w:rPr>
        <w:t xml:space="preserve"> или капиллярная ручка с чернилами черного цвета; </w:t>
      </w:r>
    </w:p>
    <w:p w14:paraId="1127D929" w14:textId="77777777" w:rsidR="00F3457C"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2) документ, удостоверяющий личность; </w:t>
      </w:r>
    </w:p>
    <w:p w14:paraId="05F2592A" w14:textId="77777777" w:rsidR="00F3457C"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3) средства обучения и воспитания, разрешенные к использованию для выполнения заданий КИМ по соответствующим учебным предметам; </w:t>
      </w:r>
    </w:p>
    <w:p w14:paraId="404A4A45" w14:textId="77777777" w:rsidR="00F3457C"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4) лекарства (при необходимости); </w:t>
      </w:r>
    </w:p>
    <w:p w14:paraId="7D934941" w14:textId="3D5350A9" w:rsidR="00CD11D0"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14:paraId="6EF3E5F5" w14:textId="77777777" w:rsidR="00F3457C"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6) специальные технические средства (для лиц с ограниченными возможностями здоровья, детей-инвалидов и инвалидов) (при необходимости); </w:t>
      </w:r>
    </w:p>
    <w:p w14:paraId="79BF227F" w14:textId="77777777" w:rsidR="00F3457C"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7) черновики, выданные в ППЭ. </w:t>
      </w:r>
    </w:p>
    <w:p w14:paraId="6268B2D5" w14:textId="381E340A" w:rsidR="00F3457C"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14:paraId="44A03D64" w14:textId="77777777" w:rsidR="00F3457C"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6. Участники экзамена занимают рабочие места в аудитории в соответствии со списками распределения. Изменение рабочего места запрещено. </w:t>
      </w:r>
    </w:p>
    <w:p w14:paraId="452F246D" w14:textId="77777777" w:rsidR="00F3457C"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7.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4562D032" w14:textId="77777777" w:rsidR="00F3457C"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8.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14:paraId="14C5DE9E" w14:textId="30D7AA1B" w:rsidR="00F3457C" w:rsidRPr="00473829" w:rsidRDefault="007B2874" w:rsidP="00982F62">
      <w:pPr>
        <w:spacing w:after="0" w:line="240" w:lineRule="auto"/>
        <w:ind w:left="-851" w:firstLine="567"/>
        <w:jc w:val="both"/>
        <w:rPr>
          <w:rFonts w:ascii="Arial" w:hAnsi="Arial" w:cs="Arial"/>
          <w:b/>
          <w:bCs/>
          <w:sz w:val="20"/>
          <w:szCs w:val="20"/>
        </w:rPr>
      </w:pPr>
      <w:r w:rsidRPr="00473829">
        <w:rPr>
          <w:rFonts w:ascii="Arial" w:hAnsi="Arial" w:cs="Arial"/>
          <w:sz w:val="20"/>
          <w:szCs w:val="20"/>
        </w:rPr>
        <w:t xml:space="preserve">9. Экзаменационная работа выполняется </w:t>
      </w:r>
      <w:proofErr w:type="spellStart"/>
      <w:r w:rsidRPr="00473829">
        <w:rPr>
          <w:rFonts w:ascii="Arial" w:hAnsi="Arial" w:cs="Arial"/>
          <w:sz w:val="20"/>
          <w:szCs w:val="20"/>
        </w:rPr>
        <w:t>гелевой</w:t>
      </w:r>
      <w:proofErr w:type="spellEnd"/>
      <w:r w:rsidRPr="00473829">
        <w:rPr>
          <w:rFonts w:ascii="Arial" w:hAnsi="Arial" w:cs="Arial"/>
          <w:sz w:val="20"/>
          <w:szCs w:val="20"/>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62CCDDB8" w14:textId="5CA59969" w:rsidR="00F3457C" w:rsidRPr="00473829" w:rsidRDefault="007B2874" w:rsidP="00982F62">
      <w:pPr>
        <w:spacing w:after="0" w:line="240" w:lineRule="auto"/>
        <w:ind w:left="-851"/>
        <w:jc w:val="center"/>
        <w:rPr>
          <w:rFonts w:ascii="Arial" w:hAnsi="Arial" w:cs="Arial"/>
          <w:b/>
          <w:bCs/>
          <w:sz w:val="20"/>
          <w:szCs w:val="20"/>
        </w:rPr>
      </w:pPr>
      <w:r w:rsidRPr="00473829">
        <w:rPr>
          <w:rFonts w:ascii="Arial" w:hAnsi="Arial" w:cs="Arial"/>
          <w:b/>
          <w:bCs/>
          <w:sz w:val="20"/>
          <w:szCs w:val="20"/>
        </w:rPr>
        <w:t>Права участника экзамена в рамках участия в ГИА:</w:t>
      </w:r>
    </w:p>
    <w:p w14:paraId="5B4224FC" w14:textId="77777777" w:rsidR="00F3457C"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1. Участник экзамена может при выполнении работы использовать черновики, выдаваемые в ППЭ, и делать пометки в КИМ. </w:t>
      </w:r>
    </w:p>
    <w:p w14:paraId="56661F1C" w14:textId="77777777" w:rsidR="00F3457C" w:rsidRPr="00473829" w:rsidRDefault="007B2874" w:rsidP="00982F62">
      <w:pPr>
        <w:spacing w:after="0" w:line="240" w:lineRule="auto"/>
        <w:ind w:left="-851" w:firstLine="567"/>
        <w:jc w:val="both"/>
        <w:rPr>
          <w:rFonts w:ascii="Arial" w:hAnsi="Arial" w:cs="Arial"/>
          <w:b/>
          <w:bCs/>
          <w:sz w:val="20"/>
          <w:szCs w:val="20"/>
        </w:rPr>
      </w:pPr>
      <w:r w:rsidRPr="00473829">
        <w:rPr>
          <w:rFonts w:ascii="Arial" w:hAnsi="Arial" w:cs="Arial"/>
          <w:sz w:val="20"/>
          <w:szCs w:val="20"/>
        </w:rPr>
        <w:t>2</w:t>
      </w:r>
      <w:r w:rsidRPr="00473829">
        <w:rPr>
          <w:rFonts w:ascii="Arial" w:hAnsi="Arial" w:cs="Arial"/>
          <w:b/>
          <w:bCs/>
          <w:sz w:val="20"/>
          <w:szCs w:val="20"/>
        </w:rPr>
        <w:t xml:space="preserve">. Внимание! Записи на КИМ, черновиках не обрабатываются и не проверяются. </w:t>
      </w:r>
    </w:p>
    <w:p w14:paraId="580EAA1C" w14:textId="77777777" w:rsidR="00F3457C"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14:paraId="4570B63C" w14:textId="77777777" w:rsidR="00F3457C"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14:paraId="514E799C" w14:textId="45A0D0A2" w:rsidR="007B2874"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473829">
        <w:rPr>
          <w:rFonts w:ascii="Arial" w:hAnsi="Arial" w:cs="Arial"/>
          <w:sz w:val="20"/>
          <w:szCs w:val="20"/>
        </w:rPr>
        <w:t>незавершения</w:t>
      </w:r>
      <w:proofErr w:type="spellEnd"/>
      <w:r w:rsidRPr="00473829">
        <w:rPr>
          <w:rFonts w:ascii="Arial" w:hAnsi="Arial" w:cs="Arial"/>
          <w:sz w:val="20"/>
          <w:szCs w:val="20"/>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14:paraId="1E19ED36" w14:textId="77777777" w:rsidR="00F03573" w:rsidRPr="00473829" w:rsidRDefault="00F03573"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5. </w:t>
      </w:r>
      <w:r w:rsidR="007B2874" w:rsidRPr="00473829">
        <w:rPr>
          <w:rFonts w:ascii="Arial" w:hAnsi="Arial" w:cs="Arial"/>
          <w:sz w:val="20"/>
          <w:szCs w:val="20"/>
        </w:rPr>
        <w:t xml:space="preserve">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14:paraId="24124BED" w14:textId="77777777" w:rsidR="00F03573"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14:paraId="71805E0A" w14:textId="77777777" w:rsidR="00F03573"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14:paraId="19476DD7" w14:textId="77777777" w:rsidR="00F03573"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14:paraId="0E2EAAEE" w14:textId="77777777" w:rsidR="00F03573" w:rsidRPr="00473829" w:rsidRDefault="007B2874" w:rsidP="00982F62">
      <w:pPr>
        <w:spacing w:after="0" w:line="240" w:lineRule="auto"/>
        <w:ind w:left="-851" w:firstLine="425"/>
        <w:jc w:val="both"/>
        <w:rPr>
          <w:rFonts w:ascii="Arial" w:hAnsi="Arial" w:cs="Arial"/>
          <w:sz w:val="20"/>
          <w:szCs w:val="20"/>
        </w:rPr>
      </w:pPr>
      <w:r w:rsidRPr="00473829">
        <w:rPr>
          <w:rFonts w:ascii="Arial" w:hAnsi="Arial" w:cs="Arial"/>
          <w:sz w:val="20"/>
          <w:szCs w:val="20"/>
        </w:rPr>
        <w:t xml:space="preserve">Обучающийся и (или) его родители (законные представители) при желании присутствуют при рассмотрении апелляции. </w:t>
      </w:r>
    </w:p>
    <w:p w14:paraId="195C41D5" w14:textId="77777777" w:rsidR="00F03573" w:rsidRPr="00473829" w:rsidRDefault="007B2874" w:rsidP="00982F62">
      <w:pPr>
        <w:spacing w:after="0" w:line="240" w:lineRule="auto"/>
        <w:ind w:left="-851" w:firstLine="567"/>
        <w:jc w:val="both"/>
        <w:rPr>
          <w:rFonts w:ascii="Arial" w:hAnsi="Arial" w:cs="Arial"/>
          <w:b/>
          <w:bCs/>
          <w:sz w:val="20"/>
          <w:szCs w:val="20"/>
        </w:rPr>
      </w:pPr>
      <w:r w:rsidRPr="00473829">
        <w:rPr>
          <w:rFonts w:ascii="Arial" w:hAnsi="Arial" w:cs="Arial"/>
          <w:b/>
          <w:bCs/>
          <w:sz w:val="20"/>
          <w:szCs w:val="20"/>
        </w:rPr>
        <w:t xml:space="preserve">Апелляцию о нарушении Порядка участник экзамена подает в день проведения экзамена члену ГЭК, не покидая ППЭ. </w:t>
      </w:r>
    </w:p>
    <w:p w14:paraId="1EB32D30"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14:paraId="5FC0B6C9"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14:paraId="1994641B"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об отклонении апелляции; </w:t>
      </w:r>
    </w:p>
    <w:p w14:paraId="2C61E33E"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об удовлетворении апелляции. </w:t>
      </w:r>
    </w:p>
    <w:p w14:paraId="36350D5B"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14:paraId="4C127148"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14:paraId="1E5B5BDC" w14:textId="77777777" w:rsidR="00F03573" w:rsidRPr="00982F62" w:rsidRDefault="007B2874" w:rsidP="00982F62">
      <w:pPr>
        <w:spacing w:after="0" w:line="240" w:lineRule="auto"/>
        <w:ind w:left="-851" w:firstLine="567"/>
        <w:jc w:val="both"/>
        <w:rPr>
          <w:rFonts w:ascii="Arial" w:hAnsi="Arial" w:cs="Arial"/>
          <w:b/>
          <w:bCs/>
          <w:sz w:val="20"/>
          <w:szCs w:val="20"/>
        </w:rPr>
      </w:pPr>
      <w:r w:rsidRPr="00982F62">
        <w:rPr>
          <w:rFonts w:ascii="Arial" w:hAnsi="Arial" w:cs="Arial"/>
          <w:b/>
          <w:bCs/>
          <w:sz w:val="20"/>
          <w:szCs w:val="20"/>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14:paraId="710F94EE"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14:paraId="621734F9"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14:paraId="657BCDFB"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До заседания апелляционной комиссии по рассмотрению апелляции о несогласии с выставленными баллами апелляционная комиссия: </w:t>
      </w:r>
    </w:p>
    <w:p w14:paraId="02016333"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14:paraId="6D60E304"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14:paraId="390B17A0"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14:paraId="1324196E"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14:paraId="1ED48A7B"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14:paraId="1EB73CCD"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14:paraId="14AA1AF6"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14:paraId="0E2654EF"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14:paraId="458E6B13"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По результатам рассмотрения апелляции о несогласии с выставленными баллами апелляционная комиссия принимает решение одно из решений: 1</w:t>
      </w:r>
    </w:p>
    <w:p w14:paraId="58AD13A1"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 об отклонении апелляции; </w:t>
      </w:r>
    </w:p>
    <w:p w14:paraId="09A8D884"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2) об удовлетворении апелляции. </w:t>
      </w:r>
    </w:p>
    <w:p w14:paraId="2FDC0D1B"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14:paraId="2EAA67C9"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14:paraId="21917D26"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14:paraId="361FB11C"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14:paraId="6A7EC64E"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14:paraId="098CCCDD"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14:paraId="7075870F"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14:paraId="15F3A8BB" w14:textId="77777777"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r w:rsidR="00F03573" w:rsidRPr="00473829">
        <w:rPr>
          <w:rFonts w:ascii="Arial" w:hAnsi="Arial" w:cs="Arial"/>
          <w:sz w:val="20"/>
          <w:szCs w:val="20"/>
        </w:rPr>
        <w:t>.</w:t>
      </w:r>
      <w:r w:rsidRPr="00473829">
        <w:rPr>
          <w:rFonts w:ascii="Arial" w:hAnsi="Arial" w:cs="Arial"/>
          <w:sz w:val="20"/>
          <w:szCs w:val="20"/>
        </w:rPr>
        <w:t xml:space="preserve"> </w:t>
      </w:r>
    </w:p>
    <w:p w14:paraId="23FA6543" w14:textId="77777777" w:rsidR="00D25B25"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14:paraId="3410504B" w14:textId="77777777" w:rsidR="00D25B25"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14:paraId="7DF390F3" w14:textId="4BAC8252" w:rsidR="00F03573" w:rsidRPr="00473829" w:rsidRDefault="007B2874" w:rsidP="00982F62">
      <w:pPr>
        <w:spacing w:after="0" w:line="240" w:lineRule="auto"/>
        <w:ind w:left="-851" w:firstLine="567"/>
        <w:jc w:val="both"/>
        <w:rPr>
          <w:rFonts w:ascii="Arial" w:hAnsi="Arial" w:cs="Arial"/>
          <w:sz w:val="20"/>
          <w:szCs w:val="20"/>
        </w:rPr>
      </w:pPr>
      <w:r w:rsidRPr="00473829">
        <w:rPr>
          <w:rFonts w:ascii="Arial" w:hAnsi="Arial" w:cs="Arial"/>
          <w:sz w:val="20"/>
          <w:szCs w:val="20"/>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14:paraId="5D082A31" w14:textId="3F9CD065" w:rsidR="007B2874" w:rsidRPr="00473829" w:rsidRDefault="007B2874" w:rsidP="00982F62">
      <w:pPr>
        <w:spacing w:after="0" w:line="240" w:lineRule="auto"/>
        <w:ind w:left="-851" w:firstLine="567"/>
        <w:jc w:val="both"/>
        <w:rPr>
          <w:rFonts w:ascii="Arial" w:hAnsi="Arial" w:cs="Arial"/>
          <w:i/>
          <w:iCs/>
          <w:sz w:val="20"/>
          <w:szCs w:val="20"/>
        </w:rPr>
      </w:pPr>
      <w:r w:rsidRPr="00473829">
        <w:rPr>
          <w:rFonts w:ascii="Arial" w:hAnsi="Arial" w:cs="Arial"/>
          <w:i/>
          <w:iCs/>
          <w:sz w:val="20"/>
          <w:szCs w:val="20"/>
        </w:rPr>
        <w:t xml:space="preserve">Информация подготовлена в соответствии с приказом </w:t>
      </w:r>
      <w:proofErr w:type="spellStart"/>
      <w:r w:rsidRPr="00473829">
        <w:rPr>
          <w:rFonts w:ascii="Arial" w:hAnsi="Arial" w:cs="Arial"/>
          <w:i/>
          <w:iCs/>
          <w:sz w:val="20"/>
          <w:szCs w:val="20"/>
        </w:rPr>
        <w:t>Минпросвещения</w:t>
      </w:r>
      <w:proofErr w:type="spellEnd"/>
      <w:r w:rsidRPr="00473829">
        <w:rPr>
          <w:rFonts w:ascii="Arial" w:hAnsi="Arial" w:cs="Arial"/>
          <w:i/>
          <w:iCs/>
          <w:sz w:val="20"/>
          <w:szCs w:val="20"/>
        </w:rPr>
        <w:t xml:space="preserve"> России и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14:paraId="7480B347" w14:textId="77777777" w:rsidR="00F03573" w:rsidRPr="00473829" w:rsidRDefault="00F03573" w:rsidP="00982F62">
      <w:pPr>
        <w:spacing w:after="0" w:line="240" w:lineRule="auto"/>
        <w:ind w:left="-851"/>
        <w:jc w:val="both"/>
        <w:rPr>
          <w:rFonts w:ascii="Arial" w:hAnsi="Arial" w:cs="Arial"/>
          <w:i/>
          <w:iCs/>
          <w:sz w:val="20"/>
          <w:szCs w:val="20"/>
        </w:rPr>
      </w:pPr>
    </w:p>
    <w:p w14:paraId="6D02B1AD" w14:textId="77777777" w:rsidR="00473829" w:rsidRPr="00473829" w:rsidRDefault="007B2874" w:rsidP="00982F62">
      <w:pPr>
        <w:spacing w:after="0" w:line="240" w:lineRule="auto"/>
        <w:ind w:left="-851"/>
        <w:jc w:val="both"/>
        <w:rPr>
          <w:rFonts w:ascii="Arial" w:hAnsi="Arial" w:cs="Arial"/>
          <w:sz w:val="20"/>
          <w:szCs w:val="20"/>
        </w:rPr>
      </w:pPr>
      <w:r w:rsidRPr="00473829">
        <w:rPr>
          <w:rFonts w:ascii="Arial" w:hAnsi="Arial" w:cs="Arial"/>
          <w:sz w:val="20"/>
          <w:szCs w:val="20"/>
        </w:rPr>
        <w:t>Подпись участника ГИА ______________/______________________(Ф.И.О.)</w:t>
      </w:r>
    </w:p>
    <w:p w14:paraId="3DE286FC" w14:textId="01CC1818" w:rsidR="00235BBA" w:rsidRPr="00473829" w:rsidRDefault="007B2874" w:rsidP="00982F62">
      <w:pPr>
        <w:spacing w:after="0" w:line="240" w:lineRule="auto"/>
        <w:ind w:left="-851"/>
        <w:jc w:val="both"/>
        <w:rPr>
          <w:rFonts w:ascii="Arial" w:hAnsi="Arial" w:cs="Arial"/>
          <w:sz w:val="20"/>
          <w:szCs w:val="20"/>
        </w:rPr>
      </w:pPr>
      <w:r w:rsidRPr="00473829">
        <w:rPr>
          <w:rFonts w:ascii="Arial" w:hAnsi="Arial" w:cs="Arial"/>
          <w:sz w:val="20"/>
          <w:szCs w:val="20"/>
        </w:rPr>
        <w:t xml:space="preserve"> «____» _____________ 20</w:t>
      </w:r>
      <w:r w:rsidR="00F03573" w:rsidRPr="00473829">
        <w:rPr>
          <w:rFonts w:ascii="Arial" w:hAnsi="Arial" w:cs="Arial"/>
          <w:sz w:val="20"/>
          <w:szCs w:val="20"/>
        </w:rPr>
        <w:t>2</w:t>
      </w:r>
      <w:r w:rsidR="00E70397">
        <w:rPr>
          <w:rFonts w:ascii="Arial" w:hAnsi="Arial" w:cs="Arial"/>
          <w:sz w:val="20"/>
          <w:szCs w:val="20"/>
        </w:rPr>
        <w:t>5</w:t>
      </w:r>
      <w:r w:rsidRPr="00473829">
        <w:rPr>
          <w:rFonts w:ascii="Arial" w:hAnsi="Arial" w:cs="Arial"/>
          <w:sz w:val="20"/>
          <w:szCs w:val="20"/>
        </w:rPr>
        <w:t xml:space="preserve"> г. </w:t>
      </w:r>
    </w:p>
    <w:p w14:paraId="26C34986" w14:textId="77777777" w:rsidR="00235BBA" w:rsidRPr="00473829" w:rsidRDefault="00235BBA" w:rsidP="00982F62">
      <w:pPr>
        <w:spacing w:after="0" w:line="240" w:lineRule="auto"/>
        <w:ind w:left="-851"/>
        <w:jc w:val="both"/>
        <w:rPr>
          <w:rFonts w:ascii="Arial" w:hAnsi="Arial" w:cs="Arial"/>
          <w:sz w:val="20"/>
          <w:szCs w:val="20"/>
        </w:rPr>
      </w:pPr>
    </w:p>
    <w:p w14:paraId="7C0CCE63" w14:textId="1256AA99" w:rsidR="00F03573" w:rsidRPr="00473829" w:rsidRDefault="007B2874" w:rsidP="00982F62">
      <w:pPr>
        <w:spacing w:after="0" w:line="240" w:lineRule="auto"/>
        <w:ind w:left="-851"/>
        <w:jc w:val="both"/>
        <w:rPr>
          <w:rFonts w:ascii="Arial" w:hAnsi="Arial" w:cs="Arial"/>
          <w:sz w:val="20"/>
          <w:szCs w:val="20"/>
        </w:rPr>
      </w:pPr>
      <w:r w:rsidRPr="00473829">
        <w:rPr>
          <w:rFonts w:ascii="Arial" w:hAnsi="Arial" w:cs="Arial"/>
          <w:sz w:val="20"/>
          <w:szCs w:val="20"/>
        </w:rPr>
        <w:t xml:space="preserve">Подпись родителя (законного представителя) участника ГИА </w:t>
      </w:r>
    </w:p>
    <w:p w14:paraId="21DB6229" w14:textId="77777777" w:rsidR="00F03573" w:rsidRPr="00473829" w:rsidRDefault="00F03573" w:rsidP="00982F62">
      <w:pPr>
        <w:spacing w:after="0" w:line="240" w:lineRule="auto"/>
        <w:ind w:left="-851"/>
        <w:jc w:val="both"/>
        <w:rPr>
          <w:rFonts w:ascii="Arial" w:hAnsi="Arial" w:cs="Arial"/>
          <w:sz w:val="20"/>
          <w:szCs w:val="20"/>
        </w:rPr>
      </w:pPr>
    </w:p>
    <w:p w14:paraId="6660DFBA" w14:textId="77777777" w:rsidR="00473829" w:rsidRPr="00473829" w:rsidRDefault="007B2874" w:rsidP="00982F62">
      <w:pPr>
        <w:spacing w:after="0" w:line="240" w:lineRule="auto"/>
        <w:ind w:left="-851"/>
        <w:jc w:val="both"/>
        <w:rPr>
          <w:rFonts w:ascii="Arial" w:hAnsi="Arial" w:cs="Arial"/>
          <w:sz w:val="20"/>
          <w:szCs w:val="20"/>
        </w:rPr>
      </w:pPr>
      <w:r w:rsidRPr="00473829">
        <w:rPr>
          <w:rFonts w:ascii="Arial" w:hAnsi="Arial" w:cs="Arial"/>
          <w:sz w:val="20"/>
          <w:szCs w:val="20"/>
        </w:rPr>
        <w:t xml:space="preserve">______________/______________________(Ф.И.О.) </w:t>
      </w:r>
    </w:p>
    <w:p w14:paraId="731A9543" w14:textId="77777777" w:rsidR="00473829" w:rsidRPr="00473829" w:rsidRDefault="00473829" w:rsidP="00982F62">
      <w:pPr>
        <w:spacing w:after="0" w:line="240" w:lineRule="auto"/>
        <w:ind w:left="-851"/>
        <w:jc w:val="both"/>
        <w:rPr>
          <w:rFonts w:ascii="Arial" w:hAnsi="Arial" w:cs="Arial"/>
          <w:sz w:val="20"/>
          <w:szCs w:val="20"/>
        </w:rPr>
      </w:pPr>
    </w:p>
    <w:p w14:paraId="330B1314" w14:textId="574DA5B8" w:rsidR="007B2874" w:rsidRPr="00473829" w:rsidRDefault="007B2874" w:rsidP="00982F62">
      <w:pPr>
        <w:spacing w:after="0" w:line="240" w:lineRule="auto"/>
        <w:ind w:left="-851"/>
        <w:jc w:val="both"/>
        <w:rPr>
          <w:rFonts w:ascii="Arial" w:hAnsi="Arial" w:cs="Arial"/>
          <w:sz w:val="20"/>
          <w:szCs w:val="20"/>
        </w:rPr>
      </w:pPr>
      <w:r w:rsidRPr="00473829">
        <w:rPr>
          <w:rFonts w:ascii="Arial" w:hAnsi="Arial" w:cs="Arial"/>
          <w:sz w:val="20"/>
          <w:szCs w:val="20"/>
        </w:rPr>
        <w:t>«____» _____________ 20</w:t>
      </w:r>
      <w:r w:rsidR="00F03573" w:rsidRPr="00473829">
        <w:rPr>
          <w:rFonts w:ascii="Arial" w:hAnsi="Arial" w:cs="Arial"/>
          <w:sz w:val="20"/>
          <w:szCs w:val="20"/>
        </w:rPr>
        <w:t>2</w:t>
      </w:r>
      <w:r w:rsidR="00E70397">
        <w:rPr>
          <w:rFonts w:ascii="Arial" w:hAnsi="Arial" w:cs="Arial"/>
          <w:sz w:val="20"/>
          <w:szCs w:val="20"/>
        </w:rPr>
        <w:t>5</w:t>
      </w:r>
      <w:r w:rsidRPr="00473829">
        <w:rPr>
          <w:rFonts w:ascii="Arial" w:hAnsi="Arial" w:cs="Arial"/>
          <w:sz w:val="20"/>
          <w:szCs w:val="20"/>
        </w:rPr>
        <w:t xml:space="preserve"> г</w:t>
      </w:r>
      <w:bookmarkStart w:id="0" w:name="_GoBack"/>
      <w:bookmarkEnd w:id="0"/>
    </w:p>
    <w:sectPr w:rsidR="007B2874" w:rsidRPr="00473829" w:rsidSect="00473829">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E69D9"/>
    <w:multiLevelType w:val="hybridMultilevel"/>
    <w:tmpl w:val="D87CBACE"/>
    <w:lvl w:ilvl="0" w:tplc="6EBA48EE">
      <w:start w:val="1"/>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15:restartNumberingAfterBreak="0">
    <w:nsid w:val="651A6531"/>
    <w:multiLevelType w:val="hybridMultilevel"/>
    <w:tmpl w:val="C7C8D2B6"/>
    <w:lvl w:ilvl="0" w:tplc="6EBA48EE">
      <w:start w:val="1"/>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47"/>
    <w:rsid w:val="00235BBA"/>
    <w:rsid w:val="00325F05"/>
    <w:rsid w:val="00356B3E"/>
    <w:rsid w:val="00473829"/>
    <w:rsid w:val="006E2047"/>
    <w:rsid w:val="007B2874"/>
    <w:rsid w:val="00982F62"/>
    <w:rsid w:val="00CD11D0"/>
    <w:rsid w:val="00D25B25"/>
    <w:rsid w:val="00E70397"/>
    <w:rsid w:val="00F03573"/>
    <w:rsid w:val="00F34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B218"/>
  <w15:chartTrackingRefBased/>
  <w15:docId w15:val="{3D57910F-8380-4A15-8E2A-CC24470A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57C"/>
    <w:pPr>
      <w:ind w:left="720"/>
      <w:contextualSpacing/>
    </w:pPr>
  </w:style>
  <w:style w:type="paragraph" w:styleId="a4">
    <w:name w:val="Balloon Text"/>
    <w:basedOn w:val="a"/>
    <w:link w:val="a5"/>
    <w:uiPriority w:val="99"/>
    <w:semiHidden/>
    <w:unhideWhenUsed/>
    <w:rsid w:val="00473829"/>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47382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3201</Words>
  <Characters>18248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директора (УЧ2)</dc:creator>
  <cp:keywords/>
  <dc:description/>
  <cp:lastModifiedBy>Зам директора (УЧ2)</cp:lastModifiedBy>
  <cp:revision>2</cp:revision>
  <cp:lastPrinted>2025-01-31T05:57:00Z</cp:lastPrinted>
  <dcterms:created xsi:type="dcterms:W3CDTF">2025-01-31T06:11:00Z</dcterms:created>
  <dcterms:modified xsi:type="dcterms:W3CDTF">2025-01-31T06:11:00Z</dcterms:modified>
</cp:coreProperties>
</file>